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C2CB" w14:textId="77777777" w:rsidR="007D2904" w:rsidRPr="007D2904" w:rsidRDefault="007D2904" w:rsidP="007D2904">
      <w:pPr>
        <w:spacing w:before="100" w:beforeAutospacing="1" w:after="100" w:afterAutospacing="1" w:line="240" w:lineRule="auto"/>
        <w:outlineLvl w:val="2"/>
        <w:rPr>
          <w:rFonts w:eastAsia="Times New Roman" w:cstheme="minorHAnsi"/>
          <w:kern w:val="0"/>
          <w:sz w:val="24"/>
          <w:szCs w:val="24"/>
          <w14:ligatures w14:val="none"/>
        </w:rPr>
      </w:pPr>
      <w:r w:rsidRPr="007D2904">
        <w:rPr>
          <w:rFonts w:eastAsia="Times New Roman" w:cstheme="minorHAnsi"/>
          <w:kern w:val="0"/>
          <w:sz w:val="24"/>
          <w:szCs w:val="24"/>
          <w14:ligatures w14:val="none"/>
        </w:rPr>
        <w:t>One-Stop Operator RFP – Questions &amp; Responses</w:t>
      </w:r>
    </w:p>
    <w:p w14:paraId="4D53A8A8" w14:textId="77777777" w:rsidR="007D2904" w:rsidRPr="007D2904" w:rsidRDefault="007D2904" w:rsidP="007D2904">
      <w:pPr>
        <w:spacing w:before="100" w:beforeAutospacing="1" w:after="100" w:afterAutospacing="1" w:line="240" w:lineRule="auto"/>
        <w:rPr>
          <w:rFonts w:eastAsia="Times New Roman" w:cstheme="minorHAnsi"/>
          <w:kern w:val="0"/>
          <w:sz w:val="24"/>
          <w:szCs w:val="24"/>
          <w14:ligatures w14:val="none"/>
        </w:rPr>
      </w:pPr>
      <w:r w:rsidRPr="007D2904">
        <w:rPr>
          <w:rFonts w:eastAsia="Times New Roman" w:cstheme="minorHAnsi"/>
          <w:kern w:val="0"/>
          <w:sz w:val="24"/>
          <w:szCs w:val="24"/>
          <w14:ligatures w14:val="none"/>
        </w:rPr>
        <w:t>Program Years 2025–2029</w:t>
      </w:r>
    </w:p>
    <w:p w14:paraId="4C3E6DBD" w14:textId="255E7B5D" w:rsidR="007D2904" w:rsidRPr="007D2904" w:rsidRDefault="007D2904" w:rsidP="640970D2">
      <w:pPr>
        <w:numPr>
          <w:ilvl w:val="0"/>
          <w:numId w:val="3"/>
        </w:numPr>
        <w:spacing w:before="100" w:beforeAutospacing="1" w:after="100" w:afterAutospacing="1" w:line="240" w:lineRule="auto"/>
        <w:rPr>
          <w:rFonts w:eastAsia="Times New Roman"/>
          <w:i/>
          <w:iCs/>
          <w:color w:val="4472C4" w:themeColor="accent1"/>
          <w:kern w:val="0"/>
          <w:sz w:val="24"/>
          <w:szCs w:val="24"/>
          <w14:ligatures w14:val="none"/>
        </w:rPr>
      </w:pPr>
      <w:r w:rsidRPr="640970D2">
        <w:rPr>
          <w:rFonts w:eastAsia="Times New Roman"/>
          <w:kern w:val="0"/>
          <w:sz w:val="24"/>
          <w:szCs w:val="24"/>
          <w14:ligatures w14:val="none"/>
        </w:rPr>
        <w:t>Is this primarily an administrative function?</w:t>
      </w:r>
      <w:r w:rsidRPr="007D2904">
        <w:rPr>
          <w:rFonts w:eastAsia="Times New Roman" w:cstheme="minorHAnsi"/>
          <w:kern w:val="0"/>
          <w:sz w:val="24"/>
          <w:szCs w:val="24"/>
          <w14:ligatures w14:val="none"/>
        </w:rPr>
        <w:br/>
      </w:r>
      <w:r w:rsidRPr="640970D2">
        <w:rPr>
          <w:rFonts w:eastAsia="Times New Roman"/>
          <w:kern w:val="0"/>
          <w:sz w:val="24"/>
          <w:szCs w:val="24"/>
          <w14:ligatures w14:val="none"/>
        </w:rPr>
        <w:t xml:space="preserve">Response: </w:t>
      </w:r>
      <w:r w:rsidRPr="640970D2">
        <w:rPr>
          <w:rFonts w:eastAsia="Times New Roman"/>
          <w:i/>
          <w:iCs/>
          <w:color w:val="4472C4" w:themeColor="accent1"/>
          <w:kern w:val="0"/>
          <w:sz w:val="24"/>
          <w:szCs w:val="24"/>
          <w14:ligatures w14:val="none"/>
        </w:rPr>
        <w:t xml:space="preserve">Yes, the role is primarily administrative in nature, with responsibilities that include convening partners and facilitating system </w:t>
      </w:r>
      <w:r w:rsidR="40DD91C3" w:rsidRPr="640970D2">
        <w:rPr>
          <w:rFonts w:eastAsia="Times New Roman"/>
          <w:i/>
          <w:iCs/>
          <w:color w:val="4472C4" w:themeColor="accent1"/>
          <w:kern w:val="0"/>
          <w:sz w:val="24"/>
          <w:szCs w:val="24"/>
          <w14:ligatures w14:val="none"/>
        </w:rPr>
        <w:t>collaboration. Their</w:t>
      </w:r>
      <w:r w:rsidR="40DD91C3" w:rsidRPr="640970D2">
        <w:rPr>
          <w:rFonts w:eastAsia="Times New Roman"/>
          <w:i/>
          <w:iCs/>
          <w:color w:val="4472C4" w:themeColor="accent1"/>
          <w:sz w:val="24"/>
          <w:szCs w:val="24"/>
        </w:rPr>
        <w:t xml:space="preserve"> role is to coordinate the </w:t>
      </w:r>
      <w:proofErr w:type="gramStart"/>
      <w:r w:rsidR="40DD91C3" w:rsidRPr="640970D2">
        <w:rPr>
          <w:rFonts w:eastAsia="Times New Roman"/>
          <w:i/>
          <w:iCs/>
          <w:color w:val="4472C4" w:themeColor="accent1"/>
          <w:sz w:val="24"/>
          <w:szCs w:val="24"/>
        </w:rPr>
        <w:t>service delivery</w:t>
      </w:r>
      <w:proofErr w:type="gramEnd"/>
      <w:r w:rsidR="40DD91C3" w:rsidRPr="640970D2">
        <w:rPr>
          <w:rFonts w:eastAsia="Times New Roman"/>
          <w:i/>
          <w:iCs/>
          <w:color w:val="4472C4" w:themeColor="accent1"/>
          <w:sz w:val="24"/>
          <w:szCs w:val="24"/>
        </w:rPr>
        <w:t xml:space="preserve"> of required partners at the one-stop centers. They do not deliver direct participant services.</w:t>
      </w:r>
    </w:p>
    <w:p w14:paraId="6FC7251A" w14:textId="5000D7CD" w:rsidR="007D2904" w:rsidRPr="007D2904" w:rsidRDefault="007D2904" w:rsidP="007D2904">
      <w:pPr>
        <w:numPr>
          <w:ilvl w:val="0"/>
          <w:numId w:val="3"/>
        </w:numPr>
        <w:spacing w:before="100" w:beforeAutospacing="1" w:after="100" w:afterAutospacing="1" w:line="240" w:lineRule="auto"/>
        <w:rPr>
          <w:rFonts w:eastAsia="Times New Roman" w:cstheme="minorHAnsi"/>
          <w:kern w:val="0"/>
          <w:sz w:val="24"/>
          <w:szCs w:val="24"/>
          <w14:ligatures w14:val="none"/>
        </w:rPr>
      </w:pPr>
      <w:r w:rsidRPr="007D2904">
        <w:rPr>
          <w:rFonts w:eastAsia="Times New Roman" w:cstheme="minorHAnsi"/>
          <w:kern w:val="0"/>
          <w:sz w:val="24"/>
          <w:szCs w:val="24"/>
          <w14:ligatures w14:val="none"/>
        </w:rPr>
        <w:t>What is the estimated value of the contract?</w:t>
      </w:r>
      <w:r w:rsidRPr="007D2904">
        <w:rPr>
          <w:rFonts w:eastAsia="Times New Roman" w:cstheme="minorHAnsi"/>
          <w:kern w:val="0"/>
          <w:sz w:val="24"/>
          <w:szCs w:val="24"/>
          <w14:ligatures w14:val="none"/>
        </w:rPr>
        <w:br/>
        <w:t xml:space="preserve">Response: </w:t>
      </w:r>
      <w:r w:rsidRPr="007D2904">
        <w:rPr>
          <w:rFonts w:eastAsia="Times New Roman" w:cstheme="minorHAnsi"/>
          <w:i/>
          <w:iCs/>
          <w:color w:val="4472C4" w:themeColor="accent1"/>
          <w:kern w:val="0"/>
          <w:sz w:val="24"/>
          <w:szCs w:val="24"/>
          <w14:ligatures w14:val="none"/>
        </w:rPr>
        <w:t>The contract is valued at $50,000 and will follow a deliverables-based, fee-for-service structure.</w:t>
      </w:r>
    </w:p>
    <w:p w14:paraId="45E74B7C" w14:textId="77777777" w:rsidR="007D2904" w:rsidRPr="007D2904" w:rsidRDefault="007D2904" w:rsidP="007D2904">
      <w:pPr>
        <w:numPr>
          <w:ilvl w:val="0"/>
          <w:numId w:val="3"/>
        </w:numPr>
        <w:spacing w:before="100" w:beforeAutospacing="1" w:after="100" w:afterAutospacing="1" w:line="240" w:lineRule="auto"/>
        <w:rPr>
          <w:rFonts w:eastAsia="Times New Roman" w:cstheme="minorHAnsi"/>
          <w:i/>
          <w:iCs/>
          <w:color w:val="4472C4" w:themeColor="accent1"/>
          <w:kern w:val="0"/>
          <w:sz w:val="24"/>
          <w:szCs w:val="24"/>
          <w14:ligatures w14:val="none"/>
        </w:rPr>
      </w:pPr>
      <w:r w:rsidRPr="007D2904">
        <w:rPr>
          <w:rFonts w:eastAsia="Times New Roman" w:cstheme="minorHAnsi"/>
          <w:kern w:val="0"/>
          <w:sz w:val="24"/>
          <w:szCs w:val="24"/>
          <w14:ligatures w14:val="none"/>
        </w:rPr>
        <w:t>Is this a new contract or a renewal?</w:t>
      </w:r>
      <w:r w:rsidRPr="007D2904">
        <w:rPr>
          <w:rFonts w:eastAsia="Times New Roman" w:cstheme="minorHAnsi"/>
          <w:kern w:val="0"/>
          <w:sz w:val="24"/>
          <w:szCs w:val="24"/>
          <w14:ligatures w14:val="none"/>
        </w:rPr>
        <w:br/>
        <w:t xml:space="preserve">Response: </w:t>
      </w:r>
      <w:r w:rsidRPr="007D2904">
        <w:rPr>
          <w:rFonts w:eastAsia="Times New Roman" w:cstheme="minorHAnsi"/>
          <w:i/>
          <w:iCs/>
          <w:color w:val="4472C4" w:themeColor="accent1"/>
          <w:kern w:val="0"/>
          <w:sz w:val="24"/>
          <w:szCs w:val="24"/>
          <w14:ligatures w14:val="none"/>
        </w:rPr>
        <w:t xml:space="preserve">This is a new four-year contract, running from September 1, </w:t>
      </w:r>
      <w:proofErr w:type="gramStart"/>
      <w:r w:rsidRPr="007D2904">
        <w:rPr>
          <w:rFonts w:eastAsia="Times New Roman" w:cstheme="minorHAnsi"/>
          <w:i/>
          <w:iCs/>
          <w:color w:val="4472C4" w:themeColor="accent1"/>
          <w:kern w:val="0"/>
          <w:sz w:val="24"/>
          <w:szCs w:val="24"/>
          <w14:ligatures w14:val="none"/>
        </w:rPr>
        <w:t>2025</w:t>
      </w:r>
      <w:proofErr w:type="gramEnd"/>
      <w:r w:rsidRPr="007D2904">
        <w:rPr>
          <w:rFonts w:eastAsia="Times New Roman" w:cstheme="minorHAnsi"/>
          <w:i/>
          <w:iCs/>
          <w:color w:val="4472C4" w:themeColor="accent1"/>
          <w:kern w:val="0"/>
          <w:sz w:val="24"/>
          <w:szCs w:val="24"/>
          <w14:ligatures w14:val="none"/>
        </w:rPr>
        <w:t xml:space="preserve"> to June 30, 2029.</w:t>
      </w:r>
    </w:p>
    <w:p w14:paraId="5547A365" w14:textId="77777777" w:rsidR="007D2904" w:rsidRPr="007D2904" w:rsidRDefault="007D2904" w:rsidP="007D2904">
      <w:pPr>
        <w:numPr>
          <w:ilvl w:val="1"/>
          <w:numId w:val="3"/>
        </w:numPr>
        <w:spacing w:before="100" w:beforeAutospacing="1" w:after="100" w:afterAutospacing="1" w:line="240" w:lineRule="auto"/>
        <w:rPr>
          <w:rFonts w:eastAsia="Times New Roman" w:cstheme="minorHAnsi"/>
          <w:i/>
          <w:iCs/>
          <w:color w:val="4472C4" w:themeColor="accent1"/>
          <w:kern w:val="0"/>
          <w:sz w:val="24"/>
          <w:szCs w:val="24"/>
          <w14:ligatures w14:val="none"/>
        </w:rPr>
      </w:pPr>
      <w:r w:rsidRPr="007D2904">
        <w:rPr>
          <w:rFonts w:eastAsia="Times New Roman" w:cstheme="minorHAnsi"/>
          <w:i/>
          <w:iCs/>
          <w:color w:val="4472C4" w:themeColor="accent1"/>
          <w:kern w:val="0"/>
          <w:sz w:val="24"/>
          <w:szCs w:val="24"/>
          <w14:ligatures w14:val="none"/>
        </w:rPr>
        <w:t>Year 1: September 1, 2025 – June 30, 2026</w:t>
      </w:r>
    </w:p>
    <w:p w14:paraId="3854413E" w14:textId="77777777" w:rsidR="007D2904" w:rsidRPr="007D2904" w:rsidRDefault="007D2904" w:rsidP="007D2904">
      <w:pPr>
        <w:numPr>
          <w:ilvl w:val="1"/>
          <w:numId w:val="3"/>
        </w:numPr>
        <w:spacing w:before="100" w:beforeAutospacing="1" w:after="100" w:afterAutospacing="1" w:line="240" w:lineRule="auto"/>
        <w:rPr>
          <w:rFonts w:eastAsia="Times New Roman" w:cstheme="minorHAnsi"/>
          <w:i/>
          <w:iCs/>
          <w:color w:val="4472C4" w:themeColor="accent1"/>
          <w:kern w:val="0"/>
          <w:sz w:val="24"/>
          <w:szCs w:val="24"/>
          <w14:ligatures w14:val="none"/>
        </w:rPr>
      </w:pPr>
      <w:r w:rsidRPr="007D2904">
        <w:rPr>
          <w:rFonts w:eastAsia="Times New Roman" w:cstheme="minorHAnsi"/>
          <w:i/>
          <w:iCs/>
          <w:color w:val="4472C4" w:themeColor="accent1"/>
          <w:kern w:val="0"/>
          <w:sz w:val="24"/>
          <w:szCs w:val="24"/>
          <w14:ligatures w14:val="none"/>
        </w:rPr>
        <w:t>Continuation is based on performance and funding, with annual extensions possible through June 30, 2029.</w:t>
      </w:r>
    </w:p>
    <w:p w14:paraId="1357C26A" w14:textId="77777777" w:rsidR="007D2904" w:rsidRPr="007D2904" w:rsidRDefault="007D2904" w:rsidP="007D2904">
      <w:pPr>
        <w:numPr>
          <w:ilvl w:val="0"/>
          <w:numId w:val="3"/>
        </w:numPr>
        <w:spacing w:before="100" w:beforeAutospacing="1" w:after="100" w:afterAutospacing="1" w:line="240" w:lineRule="auto"/>
        <w:rPr>
          <w:rFonts w:eastAsia="Times New Roman" w:cstheme="minorHAnsi"/>
          <w:i/>
          <w:iCs/>
          <w:kern w:val="0"/>
          <w:sz w:val="24"/>
          <w:szCs w:val="24"/>
          <w14:ligatures w14:val="none"/>
        </w:rPr>
      </w:pPr>
      <w:r w:rsidRPr="007D2904">
        <w:rPr>
          <w:rFonts w:eastAsia="Times New Roman" w:cstheme="minorHAnsi"/>
          <w:kern w:val="0"/>
          <w:sz w:val="24"/>
          <w:szCs w:val="24"/>
          <w14:ligatures w14:val="none"/>
        </w:rPr>
        <w:t>Who is the current vendor, and what are their rates?</w:t>
      </w:r>
      <w:r w:rsidRPr="007D2904">
        <w:rPr>
          <w:rFonts w:eastAsia="Times New Roman" w:cstheme="minorHAnsi"/>
          <w:kern w:val="0"/>
          <w:sz w:val="24"/>
          <w:szCs w:val="24"/>
          <w14:ligatures w14:val="none"/>
        </w:rPr>
        <w:br/>
        <w:t xml:space="preserve">Response: </w:t>
      </w:r>
      <w:r w:rsidRPr="007D2904">
        <w:rPr>
          <w:rFonts w:eastAsia="Times New Roman" w:cstheme="minorHAnsi"/>
          <w:i/>
          <w:iCs/>
          <w:color w:val="4472C4" w:themeColor="accent1"/>
          <w:kern w:val="0"/>
          <w:sz w:val="24"/>
          <w:szCs w:val="24"/>
          <w14:ligatures w14:val="none"/>
        </w:rPr>
        <w:t xml:space="preserve">SELACO WDB currently contracts with </w:t>
      </w:r>
      <w:proofErr w:type="spellStart"/>
      <w:r w:rsidRPr="007D2904">
        <w:rPr>
          <w:rFonts w:eastAsia="Times New Roman" w:cstheme="minorHAnsi"/>
          <w:i/>
          <w:iCs/>
          <w:color w:val="4472C4" w:themeColor="accent1"/>
          <w:kern w:val="0"/>
          <w:sz w:val="24"/>
          <w:szCs w:val="24"/>
          <w14:ligatures w14:val="none"/>
        </w:rPr>
        <w:t>ProPath</w:t>
      </w:r>
      <w:proofErr w:type="spellEnd"/>
      <w:r w:rsidRPr="007D2904">
        <w:rPr>
          <w:rFonts w:eastAsia="Times New Roman" w:cstheme="minorHAnsi"/>
          <w:i/>
          <w:iCs/>
          <w:color w:val="4472C4" w:themeColor="accent1"/>
          <w:kern w:val="0"/>
          <w:sz w:val="24"/>
          <w:szCs w:val="24"/>
          <w14:ligatures w14:val="none"/>
        </w:rPr>
        <w:t xml:space="preserve"> Inc., which operates under an hourly rate model. The new contract will differ by using a deliverables-based structure instead of cost reimbursement.</w:t>
      </w:r>
    </w:p>
    <w:p w14:paraId="28CA1CA6" w14:textId="77777777" w:rsidR="007D2904" w:rsidRPr="007D2904" w:rsidRDefault="007D2904" w:rsidP="007D2904">
      <w:pPr>
        <w:numPr>
          <w:ilvl w:val="0"/>
          <w:numId w:val="3"/>
        </w:numPr>
        <w:spacing w:before="100" w:beforeAutospacing="1" w:after="100" w:afterAutospacing="1" w:line="240" w:lineRule="auto"/>
        <w:rPr>
          <w:rFonts w:eastAsia="Times New Roman" w:cstheme="minorHAnsi"/>
          <w:color w:val="4472C4" w:themeColor="accent1"/>
          <w:kern w:val="0"/>
          <w:sz w:val="24"/>
          <w:szCs w:val="24"/>
          <w14:ligatures w14:val="none"/>
        </w:rPr>
      </w:pPr>
      <w:r w:rsidRPr="007D2904">
        <w:rPr>
          <w:rFonts w:eastAsia="Times New Roman" w:cstheme="minorHAnsi"/>
          <w:kern w:val="0"/>
          <w:sz w:val="24"/>
          <w:szCs w:val="24"/>
          <w14:ligatures w14:val="none"/>
        </w:rPr>
        <w:t>What is the estimated budget?</w:t>
      </w:r>
      <w:r w:rsidRPr="007D2904">
        <w:rPr>
          <w:rFonts w:eastAsia="Times New Roman" w:cstheme="minorHAnsi"/>
          <w:kern w:val="0"/>
          <w:sz w:val="24"/>
          <w:szCs w:val="24"/>
          <w14:ligatures w14:val="none"/>
        </w:rPr>
        <w:br/>
        <w:t>Response</w:t>
      </w:r>
      <w:r w:rsidRPr="007D2904">
        <w:rPr>
          <w:rFonts w:eastAsia="Times New Roman" w:cstheme="minorHAnsi"/>
          <w:color w:val="4472C4" w:themeColor="accent1"/>
          <w:kern w:val="0"/>
          <w:sz w:val="24"/>
          <w:szCs w:val="24"/>
          <w14:ligatures w14:val="none"/>
        </w:rPr>
        <w:t xml:space="preserve">: </w:t>
      </w:r>
      <w:r w:rsidRPr="007D2904">
        <w:rPr>
          <w:rFonts w:eastAsia="Times New Roman" w:cstheme="minorHAnsi"/>
          <w:i/>
          <w:iCs/>
          <w:color w:val="4472C4" w:themeColor="accent1"/>
          <w:kern w:val="0"/>
          <w:sz w:val="24"/>
          <w:szCs w:val="24"/>
          <w14:ligatures w14:val="none"/>
        </w:rPr>
        <w:t>The total estimated budget is $50,000.</w:t>
      </w:r>
    </w:p>
    <w:p w14:paraId="6CB9D25C" w14:textId="7A85E45C" w:rsidR="007D2904" w:rsidRPr="007D2904" w:rsidRDefault="7CBFB37A" w:rsidP="640970D2">
      <w:pPr>
        <w:numPr>
          <w:ilvl w:val="0"/>
          <w:numId w:val="3"/>
        </w:numPr>
        <w:spacing w:before="100" w:beforeAutospacing="1" w:after="100" w:afterAutospacing="1" w:line="240" w:lineRule="auto"/>
        <w:rPr>
          <w:rFonts w:eastAsia="Times New Roman"/>
          <w:kern w:val="0"/>
          <w:sz w:val="24"/>
          <w:szCs w:val="24"/>
          <w14:ligatures w14:val="none"/>
        </w:rPr>
      </w:pPr>
      <w:r w:rsidRPr="51625009">
        <w:rPr>
          <w:rFonts w:eastAsia="Times New Roman"/>
          <w:kern w:val="0"/>
          <w:sz w:val="24"/>
          <w:szCs w:val="24"/>
          <w14:ligatures w14:val="none"/>
        </w:rPr>
        <w:t>Is subcontracting mandatory?</w:t>
      </w:r>
      <w:r w:rsidR="007D2904" w:rsidRPr="007D2904">
        <w:rPr>
          <w:rFonts w:eastAsia="Times New Roman" w:cstheme="minorHAnsi"/>
          <w:kern w:val="0"/>
          <w:sz w:val="24"/>
          <w:szCs w:val="24"/>
          <w14:ligatures w14:val="none"/>
        </w:rPr>
        <w:br/>
      </w:r>
      <w:r w:rsidRPr="51625009">
        <w:rPr>
          <w:rFonts w:eastAsia="Times New Roman"/>
          <w:kern w:val="0"/>
          <w:sz w:val="24"/>
          <w:szCs w:val="24"/>
          <w14:ligatures w14:val="none"/>
        </w:rPr>
        <w:t xml:space="preserve">Response: </w:t>
      </w:r>
      <w:r w:rsidR="3CCBB9D9" w:rsidRPr="640970D2">
        <w:rPr>
          <w:rFonts w:eastAsia="Times New Roman"/>
          <w:i/>
          <w:iCs/>
          <w:color w:val="4472C4" w:themeColor="accent1"/>
          <w:sz w:val="24"/>
          <w:szCs w:val="24"/>
        </w:rPr>
        <w:t>Yes, under the Workforce Innovation and Opportunity Act (WIOA), Local Workforce Development Boards (Local Boards) are mandated to procure and subcontract a One-Stop Operator (OSO) through a competitive process every four years.</w:t>
      </w:r>
    </w:p>
    <w:p w14:paraId="780C7789" w14:textId="686666D8" w:rsidR="00ED1499" w:rsidRPr="00ED1499" w:rsidRDefault="007D2904" w:rsidP="00ED1499">
      <w:pPr>
        <w:numPr>
          <w:ilvl w:val="0"/>
          <w:numId w:val="3"/>
        </w:numPr>
        <w:spacing w:before="100" w:beforeAutospacing="1" w:after="100" w:afterAutospacing="1" w:line="240" w:lineRule="auto"/>
        <w:rPr>
          <w:rFonts w:eastAsia="Times New Roman" w:cstheme="minorHAnsi"/>
          <w:i/>
          <w:iCs/>
          <w:kern w:val="0"/>
          <w:sz w:val="24"/>
          <w:szCs w:val="24"/>
          <w14:ligatures w14:val="none"/>
        </w:rPr>
      </w:pPr>
      <w:r w:rsidRPr="007D2904">
        <w:rPr>
          <w:rFonts w:eastAsia="Times New Roman" w:cstheme="minorHAnsi"/>
          <w:kern w:val="0"/>
          <w:sz w:val="24"/>
          <w:szCs w:val="24"/>
          <w14:ligatures w14:val="none"/>
        </w:rPr>
        <w:t>What are the expected daily work hours for required tasks?</w:t>
      </w:r>
      <w:r w:rsidRPr="007D2904">
        <w:rPr>
          <w:rFonts w:eastAsia="Times New Roman" w:cstheme="minorHAnsi"/>
          <w:kern w:val="0"/>
          <w:sz w:val="24"/>
          <w:szCs w:val="24"/>
          <w14:ligatures w14:val="none"/>
        </w:rPr>
        <w:br/>
        <w:t xml:space="preserve">Response: </w:t>
      </w:r>
      <w:r w:rsidRPr="007D2904">
        <w:rPr>
          <w:rFonts w:eastAsia="Times New Roman" w:cstheme="minorHAnsi"/>
          <w:i/>
          <w:iCs/>
          <w:color w:val="4472C4" w:themeColor="accent1"/>
          <w:kern w:val="0"/>
          <w:sz w:val="24"/>
          <w:szCs w:val="24"/>
          <w14:ligatures w14:val="none"/>
        </w:rPr>
        <w:t>The duration and work hours will be determined by the One-Stop Operator based on the scope and needs of each deliverable. Timeframes and associated costs will be finalized through contract negotiations.</w:t>
      </w:r>
    </w:p>
    <w:p w14:paraId="5D420E18" w14:textId="4BEBAB2E" w:rsidR="00ED1499" w:rsidRPr="00ED1499" w:rsidRDefault="00ED1499" w:rsidP="00ED1499">
      <w:pPr>
        <w:numPr>
          <w:ilvl w:val="0"/>
          <w:numId w:val="3"/>
        </w:numPr>
        <w:shd w:val="clear" w:color="auto" w:fill="FFFFFF"/>
        <w:spacing w:before="100" w:beforeAutospacing="1" w:after="100" w:afterAutospacing="1" w:line="240" w:lineRule="auto"/>
        <w:textAlignment w:val="baseline"/>
        <w:rPr>
          <w:rFonts w:eastAsia="Times New Roman" w:cstheme="minorHAnsi"/>
          <w:color w:val="000000"/>
          <w:kern w:val="0"/>
          <w:sz w:val="24"/>
          <w:szCs w:val="24"/>
          <w:highlight w:val="yellow"/>
          <w14:ligatures w14:val="none"/>
        </w:rPr>
      </w:pPr>
      <w:r w:rsidRPr="00ED1499">
        <w:rPr>
          <w:rFonts w:eastAsia="Times New Roman" w:cstheme="minorHAnsi"/>
          <w:color w:val="000000"/>
          <w:kern w:val="0"/>
          <w:sz w:val="24"/>
          <w:szCs w:val="24"/>
          <w:highlight w:val="yellow"/>
          <w14:ligatures w14:val="none"/>
        </w:rPr>
        <w:t xml:space="preserve">Statement of Qualifications (SOQ), Page 4: In the "Agency's Name" field, should proposers input their own corporate </w:t>
      </w:r>
      <w:proofErr w:type="gramStart"/>
      <w:r w:rsidRPr="00ED1499">
        <w:rPr>
          <w:rFonts w:eastAsia="Times New Roman" w:cstheme="minorHAnsi"/>
          <w:color w:val="000000"/>
          <w:kern w:val="0"/>
          <w:sz w:val="24"/>
          <w:szCs w:val="24"/>
          <w:highlight w:val="yellow"/>
          <w14:ligatures w14:val="none"/>
        </w:rPr>
        <w:t>name</w:t>
      </w:r>
      <w:proofErr w:type="gramEnd"/>
      <w:r w:rsidRPr="00ED1499">
        <w:rPr>
          <w:rFonts w:eastAsia="Times New Roman" w:cstheme="minorHAnsi"/>
          <w:color w:val="000000"/>
          <w:kern w:val="0"/>
          <w:sz w:val="24"/>
          <w:szCs w:val="24"/>
          <w:highlight w:val="yellow"/>
          <w14:ligatures w14:val="none"/>
        </w:rPr>
        <w:t xml:space="preserve"> or should they input SELACO WDB?</w:t>
      </w:r>
      <w:r w:rsidRPr="001B73F8">
        <w:rPr>
          <w:rFonts w:eastAsia="Times New Roman" w:cstheme="minorHAnsi"/>
          <w:color w:val="000000"/>
          <w:kern w:val="0"/>
          <w:sz w:val="24"/>
          <w:szCs w:val="24"/>
          <w:highlight w:val="yellow"/>
          <w14:ligatures w14:val="none"/>
        </w:rPr>
        <w:t xml:space="preserve"> Response:</w:t>
      </w:r>
      <w:r w:rsidR="00587EE2" w:rsidRPr="001B73F8">
        <w:rPr>
          <w:rFonts w:eastAsia="Times New Roman" w:cstheme="minorHAnsi"/>
          <w:color w:val="000000"/>
          <w:kern w:val="0"/>
          <w:sz w:val="24"/>
          <w:szCs w:val="24"/>
          <w:highlight w:val="yellow"/>
          <w14:ligatures w14:val="none"/>
        </w:rPr>
        <w:t xml:space="preserve"> </w:t>
      </w:r>
      <w:r w:rsidR="003B58A9" w:rsidRPr="001B73F8">
        <w:rPr>
          <w:rFonts w:eastAsia="Times New Roman" w:cstheme="minorHAnsi"/>
          <w:i/>
          <w:iCs/>
          <w:color w:val="4472C4" w:themeColor="accent1"/>
          <w:kern w:val="0"/>
          <w:sz w:val="24"/>
          <w:szCs w:val="24"/>
          <w:highlight w:val="yellow"/>
          <w14:ligatures w14:val="none"/>
        </w:rPr>
        <w:t>This section is intended for the agency submitting the proposal. Proposers should enter their own agency’s legal or corporate name in this field, not SELACO WDB.</w:t>
      </w:r>
    </w:p>
    <w:p w14:paraId="12180924" w14:textId="1B27A610" w:rsidR="00ED1499" w:rsidRPr="00ED1499" w:rsidRDefault="00ED1499" w:rsidP="00ED1499">
      <w:pPr>
        <w:numPr>
          <w:ilvl w:val="0"/>
          <w:numId w:val="3"/>
        </w:numPr>
        <w:shd w:val="clear" w:color="auto" w:fill="FFFFFF"/>
        <w:spacing w:before="100" w:beforeAutospacing="1" w:after="100" w:afterAutospacing="1" w:line="240" w:lineRule="auto"/>
        <w:textAlignment w:val="baseline"/>
        <w:rPr>
          <w:rFonts w:eastAsia="Times New Roman" w:cstheme="minorHAnsi"/>
          <w:color w:val="000000"/>
          <w:kern w:val="0"/>
          <w:sz w:val="24"/>
          <w:szCs w:val="24"/>
          <w:highlight w:val="yellow"/>
          <w14:ligatures w14:val="none"/>
        </w:rPr>
      </w:pPr>
      <w:r w:rsidRPr="00ED1499">
        <w:rPr>
          <w:rFonts w:eastAsia="Times New Roman" w:cstheme="minorHAnsi"/>
          <w:color w:val="000000"/>
          <w:kern w:val="0"/>
          <w:sz w:val="24"/>
          <w:szCs w:val="24"/>
          <w:highlight w:val="yellow"/>
          <w14:ligatures w14:val="none"/>
        </w:rPr>
        <w:t>SOQ for Contractors Proposal Form 3, Page 6: Does SELACO WDB expect the Proposer to gather and submit this information from the Funding Source, or should the Funding Source send the completed and signed document directly to SELACO WDB? </w:t>
      </w:r>
      <w:r w:rsidRPr="001B73F8">
        <w:rPr>
          <w:rFonts w:eastAsia="Times New Roman" w:cstheme="minorHAnsi"/>
          <w:color w:val="000000"/>
          <w:kern w:val="0"/>
          <w:sz w:val="24"/>
          <w:szCs w:val="24"/>
          <w:highlight w:val="yellow"/>
          <w14:ligatures w14:val="none"/>
        </w:rPr>
        <w:t xml:space="preserve">                                                                                                                                                            Response:</w:t>
      </w:r>
      <w:r w:rsidR="00EC29BC" w:rsidRPr="001B73F8">
        <w:rPr>
          <w:rFonts w:eastAsia="Times New Roman" w:cstheme="minorHAnsi"/>
          <w:color w:val="000000"/>
          <w:kern w:val="0"/>
          <w:sz w:val="24"/>
          <w:szCs w:val="24"/>
          <w:highlight w:val="yellow"/>
          <w14:ligatures w14:val="none"/>
        </w:rPr>
        <w:t xml:space="preserve"> </w:t>
      </w:r>
      <w:r w:rsidR="00EC29BC" w:rsidRPr="001B73F8">
        <w:rPr>
          <w:rFonts w:eastAsia="Times New Roman" w:cstheme="minorHAnsi"/>
          <w:i/>
          <w:iCs/>
          <w:color w:val="4472C4" w:themeColor="accent1"/>
          <w:kern w:val="0"/>
          <w:sz w:val="24"/>
          <w:szCs w:val="24"/>
          <w:highlight w:val="yellow"/>
          <w14:ligatures w14:val="none"/>
        </w:rPr>
        <w:t>Form 3 requires action from both parties. The Proposer should first complete their section of the form. Once that is done, the Funding Source will complete their portion and then submit the fully executed form directly to SELACO WDB to confirm its validity</w:t>
      </w:r>
      <w:r w:rsidR="00EC29BC" w:rsidRPr="001B73F8">
        <w:rPr>
          <w:rFonts w:eastAsia="Times New Roman" w:cstheme="minorHAnsi"/>
          <w:color w:val="4472C4" w:themeColor="accent1"/>
          <w:kern w:val="0"/>
          <w:sz w:val="24"/>
          <w:szCs w:val="24"/>
          <w:highlight w:val="yellow"/>
          <w14:ligatures w14:val="none"/>
        </w:rPr>
        <w:t>.</w:t>
      </w:r>
    </w:p>
    <w:p w14:paraId="65ECBAA5" w14:textId="0AC24B1E" w:rsidR="00ED1499" w:rsidRPr="00ED1499" w:rsidRDefault="00ED1499" w:rsidP="00EC29BC">
      <w:pPr>
        <w:numPr>
          <w:ilvl w:val="0"/>
          <w:numId w:val="3"/>
        </w:numPr>
        <w:shd w:val="clear" w:color="auto" w:fill="FFFFFF"/>
        <w:spacing w:before="100" w:beforeAutospacing="1" w:after="100" w:afterAutospacing="1" w:line="240" w:lineRule="auto"/>
        <w:textAlignment w:val="baseline"/>
        <w:rPr>
          <w:rFonts w:eastAsia="Times New Roman" w:cstheme="minorHAnsi"/>
          <w:color w:val="000000"/>
          <w:kern w:val="0"/>
          <w:sz w:val="24"/>
          <w:szCs w:val="24"/>
          <w:highlight w:val="yellow"/>
          <w14:ligatures w14:val="none"/>
        </w:rPr>
      </w:pPr>
      <w:r w:rsidRPr="00ED1499">
        <w:rPr>
          <w:rFonts w:eastAsia="Times New Roman" w:cstheme="minorHAnsi"/>
          <w:color w:val="000000"/>
          <w:kern w:val="0"/>
          <w:sz w:val="24"/>
          <w:szCs w:val="24"/>
          <w:highlight w:val="yellow"/>
          <w14:ligatures w14:val="none"/>
        </w:rPr>
        <w:lastRenderedPageBreak/>
        <w:t xml:space="preserve">If the Funding Source should send the completed and signed SOQ for Contractors Proposal Form 3 directly to SELACO WDB, could you please provide the </w:t>
      </w:r>
      <w:proofErr w:type="gramStart"/>
      <w:r w:rsidRPr="00ED1499">
        <w:rPr>
          <w:rFonts w:eastAsia="Times New Roman" w:cstheme="minorHAnsi"/>
          <w:color w:val="000000"/>
          <w:kern w:val="0"/>
          <w:sz w:val="24"/>
          <w:szCs w:val="24"/>
          <w:highlight w:val="yellow"/>
          <w14:ligatures w14:val="none"/>
        </w:rPr>
        <w:t>recipient</w:t>
      </w:r>
      <w:proofErr w:type="gramEnd"/>
      <w:r w:rsidRPr="00ED1499">
        <w:rPr>
          <w:rFonts w:eastAsia="Times New Roman" w:cstheme="minorHAnsi"/>
          <w:color w:val="000000"/>
          <w:kern w:val="0"/>
          <w:sz w:val="24"/>
          <w:szCs w:val="24"/>
          <w:highlight w:val="yellow"/>
          <w14:ligatures w14:val="none"/>
        </w:rPr>
        <w:t xml:space="preserve"> name and email address?</w:t>
      </w:r>
      <w:r w:rsidRPr="001B73F8">
        <w:rPr>
          <w:rFonts w:eastAsia="Times New Roman" w:cstheme="minorHAnsi"/>
          <w:color w:val="000000"/>
          <w:kern w:val="0"/>
          <w:sz w:val="24"/>
          <w:szCs w:val="24"/>
          <w:highlight w:val="yellow"/>
          <w14:ligatures w14:val="none"/>
        </w:rPr>
        <w:t xml:space="preserve">                                                                                                            Response:</w:t>
      </w:r>
      <w:r w:rsidR="00EC29BC" w:rsidRPr="001B73F8">
        <w:rPr>
          <w:rFonts w:eastAsia="Times New Roman" w:cstheme="minorHAnsi"/>
          <w:color w:val="000000"/>
          <w:kern w:val="0"/>
          <w:sz w:val="24"/>
          <w:szCs w:val="24"/>
          <w:highlight w:val="yellow"/>
          <w14:ligatures w14:val="none"/>
        </w:rPr>
        <w:t xml:space="preserve"> </w:t>
      </w:r>
      <w:r w:rsidR="00EC29BC" w:rsidRPr="001B73F8">
        <w:rPr>
          <w:rFonts w:eastAsia="Times New Roman" w:cstheme="minorHAnsi"/>
          <w:i/>
          <w:iCs/>
          <w:color w:val="4472C4" w:themeColor="accent1"/>
          <w:kern w:val="0"/>
          <w:sz w:val="24"/>
          <w:szCs w:val="24"/>
          <w:highlight w:val="yellow"/>
          <w14:ligatures w14:val="none"/>
        </w:rPr>
        <w:t>Yes. Once the Funding Source has been completed and signed Form 3, it should be sent directly to SELACO WDB for validation. Recipient: Ana Mercado, MIS Manager Email: ana.mercado@selaco.com</w:t>
      </w:r>
    </w:p>
    <w:p w14:paraId="45C1445A" w14:textId="598A0E65" w:rsidR="00ED1499" w:rsidRPr="00ED1499" w:rsidRDefault="00ED1499" w:rsidP="00ED1499">
      <w:pPr>
        <w:numPr>
          <w:ilvl w:val="0"/>
          <w:numId w:val="3"/>
        </w:numPr>
        <w:shd w:val="clear" w:color="auto" w:fill="FFFFFF"/>
        <w:spacing w:before="100" w:beforeAutospacing="1" w:after="100" w:afterAutospacing="1" w:line="240" w:lineRule="auto"/>
        <w:textAlignment w:val="baseline"/>
        <w:rPr>
          <w:rFonts w:eastAsia="Times New Roman" w:cstheme="minorHAnsi"/>
          <w:color w:val="000000"/>
          <w:kern w:val="0"/>
          <w:sz w:val="24"/>
          <w:szCs w:val="24"/>
          <w:highlight w:val="yellow"/>
          <w14:ligatures w14:val="none"/>
        </w:rPr>
      </w:pPr>
      <w:r w:rsidRPr="00ED1499">
        <w:rPr>
          <w:rFonts w:eastAsia="Times New Roman" w:cstheme="minorHAnsi"/>
          <w:color w:val="000000"/>
          <w:kern w:val="0"/>
          <w:sz w:val="24"/>
          <w:szCs w:val="24"/>
          <w:highlight w:val="yellow"/>
          <w14:ligatures w14:val="none"/>
        </w:rPr>
        <w:t>Could SELACO WDB verify that it only requires Proposers to submit one SOQ for Contractors Proposal Form 3? In other words, could SELCACO WDB verify that Proposers should choose only one Funding Source to complete this form?</w:t>
      </w:r>
      <w:r w:rsidRPr="001B73F8">
        <w:rPr>
          <w:rFonts w:eastAsia="Times New Roman" w:cstheme="minorHAnsi"/>
          <w:color w:val="000000"/>
          <w:kern w:val="0"/>
          <w:sz w:val="24"/>
          <w:szCs w:val="24"/>
          <w:highlight w:val="yellow"/>
          <w14:ligatures w14:val="none"/>
        </w:rPr>
        <w:t xml:space="preserve"> Response:</w:t>
      </w:r>
      <w:r w:rsidR="00EC29BC" w:rsidRPr="001B73F8">
        <w:rPr>
          <w:rFonts w:eastAsia="Times New Roman" w:cstheme="minorHAnsi"/>
          <w:color w:val="000000"/>
          <w:kern w:val="0"/>
          <w:sz w:val="24"/>
          <w:szCs w:val="24"/>
          <w:highlight w:val="yellow"/>
          <w14:ligatures w14:val="none"/>
        </w:rPr>
        <w:t xml:space="preserve"> </w:t>
      </w:r>
      <w:r w:rsidR="00EC29BC" w:rsidRPr="001B73F8">
        <w:rPr>
          <w:rFonts w:eastAsia="Times New Roman" w:cstheme="minorHAnsi"/>
          <w:i/>
          <w:iCs/>
          <w:color w:val="4472C4" w:themeColor="accent1"/>
          <w:kern w:val="0"/>
          <w:sz w:val="24"/>
          <w:szCs w:val="24"/>
          <w:highlight w:val="yellow"/>
          <w14:ligatures w14:val="none"/>
        </w:rPr>
        <w:t>Yes. SELACO WDB requires Proposers to submit only one SOQ for Contractors Proposal Form 3. Proposers should select a single Funding Source to complete and submit this form.</w:t>
      </w:r>
    </w:p>
    <w:p w14:paraId="22680691" w14:textId="7506FB58" w:rsidR="00ED1499" w:rsidRDefault="00ED1499" w:rsidP="00ED1499">
      <w:pPr>
        <w:numPr>
          <w:ilvl w:val="0"/>
          <w:numId w:val="3"/>
        </w:numPr>
        <w:shd w:val="clear" w:color="auto" w:fill="FFFFFF"/>
        <w:spacing w:before="100" w:beforeAutospacing="1" w:after="100" w:afterAutospacing="1" w:line="240" w:lineRule="auto"/>
        <w:textAlignment w:val="baseline"/>
        <w:rPr>
          <w:rFonts w:eastAsia="Times New Roman" w:cstheme="minorHAnsi"/>
          <w:i/>
          <w:iCs/>
          <w:color w:val="4472C4" w:themeColor="accent1"/>
          <w:kern w:val="0"/>
          <w:sz w:val="24"/>
          <w:szCs w:val="24"/>
          <w:highlight w:val="yellow"/>
          <w14:ligatures w14:val="none"/>
        </w:rPr>
      </w:pPr>
      <w:r w:rsidRPr="00ED1499">
        <w:rPr>
          <w:rFonts w:eastAsia="Times New Roman" w:cstheme="minorHAnsi"/>
          <w:color w:val="000000"/>
          <w:kern w:val="0"/>
          <w:sz w:val="24"/>
          <w:szCs w:val="24"/>
          <w:highlight w:val="yellow"/>
          <w14:ligatures w14:val="none"/>
        </w:rPr>
        <w:t>SOQ for Contractors Proposal Form 5 and Proposal Form 6, pages 9 and 10: Will SELACO WDB accept duplications of references and contracts for these two forms? For example, could a Proposer list the same contract on both forms if it is applicable to both?</w:t>
      </w:r>
      <w:r w:rsidRPr="001B73F8">
        <w:rPr>
          <w:rFonts w:eastAsia="Times New Roman" w:cstheme="minorHAnsi"/>
          <w:color w:val="000000"/>
          <w:kern w:val="0"/>
          <w:sz w:val="24"/>
          <w:szCs w:val="24"/>
          <w:highlight w:val="yellow"/>
          <w14:ligatures w14:val="none"/>
        </w:rPr>
        <w:t xml:space="preserve">                                                                                                                         Response:</w:t>
      </w:r>
      <w:r w:rsidR="002B5939" w:rsidRPr="001B73F8">
        <w:rPr>
          <w:rFonts w:cstheme="minorHAnsi"/>
          <w:highlight w:val="yellow"/>
        </w:rPr>
        <w:t xml:space="preserve"> </w:t>
      </w:r>
      <w:r w:rsidR="002B5939" w:rsidRPr="001B73F8">
        <w:rPr>
          <w:rFonts w:eastAsia="Times New Roman" w:cstheme="minorHAnsi"/>
          <w:i/>
          <w:iCs/>
          <w:color w:val="4472C4" w:themeColor="accent1"/>
          <w:kern w:val="0"/>
          <w:sz w:val="24"/>
          <w:szCs w:val="24"/>
          <w:highlight w:val="yellow"/>
          <w14:ligatures w14:val="none"/>
        </w:rPr>
        <w:t>Yes. SELACO WDB will accept duplications of references and contracts on Proposal Form 5 and Proposal Form 6 when the same contract is applicable to both. Proposers may list the same contract on both forms if it meets the requirements of each section. However, it is encouraged to provide different references, when possible, as this may increase the variety of responses and strengthen the overall proposal.</w:t>
      </w:r>
    </w:p>
    <w:p w14:paraId="2E5CFF4B" w14:textId="471A31F0" w:rsidR="00904A04" w:rsidRPr="00FB3FD1" w:rsidRDefault="00904A04" w:rsidP="00904A04">
      <w:pPr>
        <w:pStyle w:val="ListParagraph"/>
        <w:numPr>
          <w:ilvl w:val="0"/>
          <w:numId w:val="3"/>
        </w:numPr>
        <w:spacing w:after="0" w:line="240" w:lineRule="auto"/>
        <w:textAlignment w:val="baseline"/>
        <w:rPr>
          <w:rFonts w:eastAsia="Times New Roman" w:cstheme="minorHAnsi"/>
          <w:color w:val="000000"/>
          <w:kern w:val="0"/>
          <w:sz w:val="24"/>
          <w:szCs w:val="24"/>
          <w:highlight w:val="yellow"/>
          <w14:ligatures w14:val="none"/>
        </w:rPr>
      </w:pPr>
      <w:r w:rsidRPr="00FB3FD1">
        <w:rPr>
          <w:rFonts w:eastAsia="Times New Roman" w:cstheme="minorHAnsi"/>
          <w:color w:val="000000"/>
          <w:kern w:val="0"/>
          <w:sz w:val="24"/>
          <w:szCs w:val="24"/>
          <w:highlight w:val="yellow"/>
          <w14:ligatures w14:val="none"/>
        </w:rPr>
        <w:t>Section II.D: Term Contract (page 8 of the RFP) specifies that SELACO WDB requires deliverables-based pricing. When preparing Proposal Form 3 (“Service Budget Details”), can offerors use the “Other” line items “H” through “O” to complete the deliverables-based pricing requirements, and leave items “A” through “G” blank as they do not apply to deliverables-based pricing?</w:t>
      </w:r>
    </w:p>
    <w:p w14:paraId="7467BA62" w14:textId="5FBA9634" w:rsidR="00904A04" w:rsidRPr="00FB3FD1" w:rsidRDefault="00904A04" w:rsidP="00904A04">
      <w:pPr>
        <w:pStyle w:val="ListParagraph"/>
        <w:spacing w:after="0" w:line="240" w:lineRule="auto"/>
        <w:textAlignment w:val="baseline"/>
        <w:rPr>
          <w:rFonts w:eastAsia="Times New Roman" w:cstheme="minorHAnsi"/>
          <w:i/>
          <w:iCs/>
          <w:color w:val="0070C0"/>
          <w:kern w:val="0"/>
          <w:sz w:val="24"/>
          <w:szCs w:val="24"/>
          <w14:ligatures w14:val="none"/>
        </w:rPr>
      </w:pPr>
      <w:r w:rsidRPr="00FB3FD1">
        <w:rPr>
          <w:rFonts w:eastAsia="Times New Roman" w:cstheme="minorHAnsi"/>
          <w:i/>
          <w:iCs/>
          <w:color w:val="0070C0"/>
          <w:kern w:val="0"/>
          <w:sz w:val="24"/>
          <w:szCs w:val="24"/>
          <w:highlight w:val="yellow"/>
          <w14:ligatures w14:val="none"/>
        </w:rPr>
        <w:t xml:space="preserve">Response: </w:t>
      </w:r>
      <w:r w:rsidRPr="00FB3FD1">
        <w:rPr>
          <w:rFonts w:cstheme="minorHAnsi"/>
          <w:i/>
          <w:iCs/>
          <w:color w:val="0070C0"/>
          <w:sz w:val="24"/>
          <w:szCs w:val="24"/>
          <w:highlight w:val="yellow"/>
          <w:shd w:val="clear" w:color="auto" w:fill="FFFFFF"/>
        </w:rPr>
        <w:t xml:space="preserve">Yes. The Proposer may use the “Other” line items (H through O) on Proposal Form 3 to specify and cost out deliverables in alignment with the RFP’s requirement for deliverables-based pricing. Line items A through G are intended for traditional cost-reimbursement budgets and may be left blank if they do not apply. All proposed deliverables should be clearly identified in the “Other” categories, and the total project funding should be reflected in line O. Or the proposer can submit a deliverables budget on a format that is more suitable for a </w:t>
      </w:r>
      <w:proofErr w:type="gramStart"/>
      <w:r w:rsidRPr="00FB3FD1">
        <w:rPr>
          <w:rFonts w:cstheme="minorHAnsi"/>
          <w:i/>
          <w:iCs/>
          <w:color w:val="0070C0"/>
          <w:sz w:val="24"/>
          <w:szCs w:val="24"/>
          <w:highlight w:val="yellow"/>
          <w:shd w:val="clear" w:color="auto" w:fill="FFFFFF"/>
        </w:rPr>
        <w:t>deliverables</w:t>
      </w:r>
      <w:proofErr w:type="gramEnd"/>
      <w:r w:rsidRPr="00FB3FD1">
        <w:rPr>
          <w:rFonts w:cstheme="minorHAnsi"/>
          <w:i/>
          <w:iCs/>
          <w:color w:val="0070C0"/>
          <w:sz w:val="24"/>
          <w:szCs w:val="24"/>
          <w:highlight w:val="yellow"/>
          <w:shd w:val="clear" w:color="auto" w:fill="FFFFFF"/>
        </w:rPr>
        <w:t xml:space="preserve"> budget.</w:t>
      </w:r>
    </w:p>
    <w:p w14:paraId="5DD88EF3" w14:textId="0B6B6E54" w:rsidR="4C27E021" w:rsidRDefault="4C27E021" w:rsidP="4C27E021">
      <w:pPr>
        <w:rPr>
          <w:color w:val="FF0000"/>
        </w:rPr>
      </w:pPr>
    </w:p>
    <w:p w14:paraId="17A96FB1" w14:textId="408321A1" w:rsidR="5559DBAA" w:rsidRDefault="5559DBAA" w:rsidP="5559DBAA">
      <w:pPr>
        <w:pStyle w:val="ListParagraph"/>
        <w:rPr>
          <w:color w:val="FF0000"/>
        </w:rPr>
      </w:pPr>
    </w:p>
    <w:p w14:paraId="2D31887A" w14:textId="77777777" w:rsidR="002976CC" w:rsidRDefault="002976CC"/>
    <w:sectPr w:rsidR="00297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2E4"/>
    <w:multiLevelType w:val="multilevel"/>
    <w:tmpl w:val="AC721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243D35"/>
    <w:multiLevelType w:val="hybridMultilevel"/>
    <w:tmpl w:val="860C1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50339"/>
    <w:multiLevelType w:val="hybridMultilevel"/>
    <w:tmpl w:val="CF18480E"/>
    <w:lvl w:ilvl="0" w:tplc="B122D3F2">
      <w:start w:val="1"/>
      <w:numFmt w:val="decimal"/>
      <w:lvlText w:val="%1."/>
      <w:lvlJc w:val="left"/>
      <w:pPr>
        <w:ind w:left="720" w:hanging="360"/>
      </w:pPr>
    </w:lvl>
    <w:lvl w:ilvl="1" w:tplc="64E2CB14">
      <w:start w:val="1"/>
      <w:numFmt w:val="lowerLetter"/>
      <w:lvlText w:val="%2."/>
      <w:lvlJc w:val="left"/>
      <w:pPr>
        <w:ind w:left="1440" w:hanging="360"/>
      </w:pPr>
    </w:lvl>
    <w:lvl w:ilvl="2" w:tplc="7444E418">
      <w:start w:val="1"/>
      <w:numFmt w:val="lowerRoman"/>
      <w:lvlText w:val="%3."/>
      <w:lvlJc w:val="right"/>
      <w:pPr>
        <w:ind w:left="2160" w:hanging="180"/>
      </w:pPr>
    </w:lvl>
    <w:lvl w:ilvl="3" w:tplc="F60A9752">
      <w:start w:val="1"/>
      <w:numFmt w:val="decimal"/>
      <w:lvlText w:val="%4."/>
      <w:lvlJc w:val="left"/>
      <w:pPr>
        <w:ind w:left="2880" w:hanging="360"/>
      </w:pPr>
    </w:lvl>
    <w:lvl w:ilvl="4" w:tplc="9C2A89D8">
      <w:start w:val="1"/>
      <w:numFmt w:val="lowerLetter"/>
      <w:lvlText w:val="%5."/>
      <w:lvlJc w:val="left"/>
      <w:pPr>
        <w:ind w:left="3600" w:hanging="360"/>
      </w:pPr>
    </w:lvl>
    <w:lvl w:ilvl="5" w:tplc="C07A9210">
      <w:start w:val="1"/>
      <w:numFmt w:val="lowerRoman"/>
      <w:lvlText w:val="%6."/>
      <w:lvlJc w:val="right"/>
      <w:pPr>
        <w:ind w:left="4320" w:hanging="180"/>
      </w:pPr>
    </w:lvl>
    <w:lvl w:ilvl="6" w:tplc="FFBC9BDC">
      <w:start w:val="1"/>
      <w:numFmt w:val="decimal"/>
      <w:lvlText w:val="%7."/>
      <w:lvlJc w:val="left"/>
      <w:pPr>
        <w:ind w:left="5040" w:hanging="360"/>
      </w:pPr>
    </w:lvl>
    <w:lvl w:ilvl="7" w:tplc="ED0470BE">
      <w:start w:val="1"/>
      <w:numFmt w:val="lowerLetter"/>
      <w:lvlText w:val="%8."/>
      <w:lvlJc w:val="left"/>
      <w:pPr>
        <w:ind w:left="5760" w:hanging="360"/>
      </w:pPr>
    </w:lvl>
    <w:lvl w:ilvl="8" w:tplc="A4A62700">
      <w:start w:val="1"/>
      <w:numFmt w:val="lowerRoman"/>
      <w:lvlText w:val="%9."/>
      <w:lvlJc w:val="right"/>
      <w:pPr>
        <w:ind w:left="6480" w:hanging="180"/>
      </w:pPr>
    </w:lvl>
  </w:abstractNum>
  <w:abstractNum w:abstractNumId="3" w15:restartNumberingAfterBreak="0">
    <w:nsid w:val="52E321CA"/>
    <w:multiLevelType w:val="multilevel"/>
    <w:tmpl w:val="35CC6406"/>
    <w:lvl w:ilvl="0">
      <w:start w:val="1"/>
      <w:numFmt w:val="decimal"/>
      <w:lvlText w:val="%1."/>
      <w:lvlJc w:val="left"/>
      <w:pPr>
        <w:tabs>
          <w:tab w:val="num" w:pos="720"/>
        </w:tabs>
        <w:ind w:left="720" w:hanging="360"/>
      </w:pPr>
      <w:rPr>
        <w:i w:val="0"/>
        <w:iCs w:val="0"/>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613981">
    <w:abstractNumId w:val="2"/>
  </w:num>
  <w:num w:numId="2" w16cid:durableId="243999750">
    <w:abstractNumId w:val="1"/>
  </w:num>
  <w:num w:numId="3" w16cid:durableId="2084595103">
    <w:abstractNumId w:val="3"/>
  </w:num>
  <w:num w:numId="4" w16cid:durableId="13171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CC"/>
    <w:rsid w:val="001B73F8"/>
    <w:rsid w:val="00252ECE"/>
    <w:rsid w:val="002976CC"/>
    <w:rsid w:val="002B5939"/>
    <w:rsid w:val="00374394"/>
    <w:rsid w:val="003B58A9"/>
    <w:rsid w:val="004A0DC3"/>
    <w:rsid w:val="004B3050"/>
    <w:rsid w:val="00587EE2"/>
    <w:rsid w:val="00752A30"/>
    <w:rsid w:val="00787638"/>
    <w:rsid w:val="007A2F72"/>
    <w:rsid w:val="007D2904"/>
    <w:rsid w:val="00811858"/>
    <w:rsid w:val="008E2D64"/>
    <w:rsid w:val="00904A04"/>
    <w:rsid w:val="00904C0A"/>
    <w:rsid w:val="00A80F55"/>
    <w:rsid w:val="00BF7817"/>
    <w:rsid w:val="00CC1395"/>
    <w:rsid w:val="00EC29BC"/>
    <w:rsid w:val="00ED1499"/>
    <w:rsid w:val="00F70808"/>
    <w:rsid w:val="00FB3FD1"/>
    <w:rsid w:val="028A5F30"/>
    <w:rsid w:val="02D94C9B"/>
    <w:rsid w:val="08A44449"/>
    <w:rsid w:val="0CC6C2F8"/>
    <w:rsid w:val="1214788B"/>
    <w:rsid w:val="17F5F1C3"/>
    <w:rsid w:val="1AC67801"/>
    <w:rsid w:val="1B7806F0"/>
    <w:rsid w:val="1CADF113"/>
    <w:rsid w:val="1FFEA136"/>
    <w:rsid w:val="2A104400"/>
    <w:rsid w:val="2C25A103"/>
    <w:rsid w:val="3532CD36"/>
    <w:rsid w:val="39244B2A"/>
    <w:rsid w:val="3CCBB9D9"/>
    <w:rsid w:val="40DD91C3"/>
    <w:rsid w:val="4A0BFB16"/>
    <w:rsid w:val="4C27E021"/>
    <w:rsid w:val="51625009"/>
    <w:rsid w:val="530ECA29"/>
    <w:rsid w:val="5559DBAA"/>
    <w:rsid w:val="569D4221"/>
    <w:rsid w:val="57AB9E0D"/>
    <w:rsid w:val="5CC68A4F"/>
    <w:rsid w:val="5D38AD7A"/>
    <w:rsid w:val="640970D2"/>
    <w:rsid w:val="648D54A2"/>
    <w:rsid w:val="6C89A877"/>
    <w:rsid w:val="6DD67C68"/>
    <w:rsid w:val="75F64565"/>
    <w:rsid w:val="764EE459"/>
    <w:rsid w:val="7C8B4AC8"/>
    <w:rsid w:val="7CBFB37A"/>
    <w:rsid w:val="7E26B7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9887"/>
  <w15:chartTrackingRefBased/>
  <w15:docId w15:val="{251E57EE-4584-416E-A3BE-DC9F3937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6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6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6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6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6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6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6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6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6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6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6CC"/>
    <w:rPr>
      <w:rFonts w:eastAsiaTheme="majorEastAsia" w:cstheme="majorBidi"/>
      <w:color w:val="272727" w:themeColor="text1" w:themeTint="D8"/>
    </w:rPr>
  </w:style>
  <w:style w:type="paragraph" w:styleId="Title">
    <w:name w:val="Title"/>
    <w:basedOn w:val="Normal"/>
    <w:next w:val="Normal"/>
    <w:link w:val="TitleChar"/>
    <w:uiPriority w:val="10"/>
    <w:qFormat/>
    <w:rsid w:val="00297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6CC"/>
    <w:pPr>
      <w:spacing w:before="160"/>
      <w:jc w:val="center"/>
    </w:pPr>
    <w:rPr>
      <w:i/>
      <w:iCs/>
      <w:color w:val="404040" w:themeColor="text1" w:themeTint="BF"/>
    </w:rPr>
  </w:style>
  <w:style w:type="character" w:customStyle="1" w:styleId="QuoteChar">
    <w:name w:val="Quote Char"/>
    <w:basedOn w:val="DefaultParagraphFont"/>
    <w:link w:val="Quote"/>
    <w:uiPriority w:val="29"/>
    <w:rsid w:val="002976CC"/>
    <w:rPr>
      <w:i/>
      <w:iCs/>
      <w:color w:val="404040" w:themeColor="text1" w:themeTint="BF"/>
    </w:rPr>
  </w:style>
  <w:style w:type="paragraph" w:styleId="ListParagraph">
    <w:name w:val="List Paragraph"/>
    <w:basedOn w:val="Normal"/>
    <w:uiPriority w:val="34"/>
    <w:qFormat/>
    <w:rsid w:val="002976CC"/>
    <w:pPr>
      <w:ind w:left="720"/>
      <w:contextualSpacing/>
    </w:pPr>
  </w:style>
  <w:style w:type="character" w:styleId="IntenseEmphasis">
    <w:name w:val="Intense Emphasis"/>
    <w:basedOn w:val="DefaultParagraphFont"/>
    <w:uiPriority w:val="21"/>
    <w:qFormat/>
    <w:rsid w:val="002976CC"/>
    <w:rPr>
      <w:i/>
      <w:iCs/>
      <w:color w:val="2F5496" w:themeColor="accent1" w:themeShade="BF"/>
    </w:rPr>
  </w:style>
  <w:style w:type="paragraph" w:styleId="IntenseQuote">
    <w:name w:val="Intense Quote"/>
    <w:basedOn w:val="Normal"/>
    <w:next w:val="Normal"/>
    <w:link w:val="IntenseQuoteChar"/>
    <w:uiPriority w:val="30"/>
    <w:qFormat/>
    <w:rsid w:val="002976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6CC"/>
    <w:rPr>
      <w:i/>
      <w:iCs/>
      <w:color w:val="2F5496" w:themeColor="accent1" w:themeShade="BF"/>
    </w:rPr>
  </w:style>
  <w:style w:type="character" w:styleId="IntenseReference">
    <w:name w:val="Intense Reference"/>
    <w:basedOn w:val="DefaultParagraphFont"/>
    <w:uiPriority w:val="32"/>
    <w:qFormat/>
    <w:rsid w:val="002976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9593">
      <w:bodyDiv w:val="1"/>
      <w:marLeft w:val="0"/>
      <w:marRight w:val="0"/>
      <w:marTop w:val="0"/>
      <w:marBottom w:val="0"/>
      <w:divBdr>
        <w:top w:val="none" w:sz="0" w:space="0" w:color="auto"/>
        <w:left w:val="none" w:sz="0" w:space="0" w:color="auto"/>
        <w:bottom w:val="none" w:sz="0" w:space="0" w:color="auto"/>
        <w:right w:val="none" w:sz="0" w:space="0" w:color="auto"/>
      </w:divBdr>
      <w:divsChild>
        <w:div w:id="36248228">
          <w:marLeft w:val="0"/>
          <w:marRight w:val="0"/>
          <w:marTop w:val="240"/>
          <w:marBottom w:val="240"/>
          <w:divBdr>
            <w:top w:val="none" w:sz="0" w:space="0" w:color="auto"/>
            <w:left w:val="none" w:sz="0" w:space="0" w:color="auto"/>
            <w:bottom w:val="none" w:sz="0" w:space="0" w:color="auto"/>
            <w:right w:val="none" w:sz="0" w:space="0" w:color="auto"/>
          </w:divBdr>
        </w:div>
        <w:div w:id="50807542">
          <w:marLeft w:val="0"/>
          <w:marRight w:val="0"/>
          <w:marTop w:val="240"/>
          <w:marBottom w:val="240"/>
          <w:divBdr>
            <w:top w:val="none" w:sz="0" w:space="0" w:color="auto"/>
            <w:left w:val="none" w:sz="0" w:space="0" w:color="auto"/>
            <w:bottom w:val="none" w:sz="0" w:space="0" w:color="auto"/>
            <w:right w:val="none" w:sz="0" w:space="0" w:color="auto"/>
          </w:divBdr>
        </w:div>
      </w:divsChild>
    </w:div>
    <w:div w:id="14851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DDAE34D8E35F42990D7DD0227B97B0" ma:contentTypeVersion="20" ma:contentTypeDescription="Create a new document." ma:contentTypeScope="" ma:versionID="f38df8cb96b86cd794f390661355c6d0">
  <xsd:schema xmlns:xsd="http://www.w3.org/2001/XMLSchema" xmlns:xs="http://www.w3.org/2001/XMLSchema" xmlns:p="http://schemas.microsoft.com/office/2006/metadata/properties" xmlns:ns1="http://schemas.microsoft.com/sharepoint/v3" xmlns:ns3="3cbfc580-6d38-4235-8a9a-b11ad10110c5" xmlns:ns4="300ee8ff-7371-446d-82ca-37b01fab03b7" targetNamespace="http://schemas.microsoft.com/office/2006/metadata/properties" ma:root="true" ma:fieldsID="7b8c2420d9fe3dc11948c2e677d10655" ns1:_="" ns3:_="" ns4:_="">
    <xsd:import namespace="http://schemas.microsoft.com/sharepoint/v3"/>
    <xsd:import namespace="3cbfc580-6d38-4235-8a9a-b11ad10110c5"/>
    <xsd:import namespace="300ee8ff-7371-446d-82ca-37b01fab03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bfc580-6d38-4235-8a9a-b11ad1011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ee8ff-7371-446d-82ca-37b01fab03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cbfc580-6d38-4235-8a9a-b11ad10110c5" xsi:nil="true"/>
  </documentManagement>
</p:properties>
</file>

<file path=customXml/itemProps1.xml><?xml version="1.0" encoding="utf-8"?>
<ds:datastoreItem xmlns:ds="http://schemas.openxmlformats.org/officeDocument/2006/customXml" ds:itemID="{462EA844-C642-449D-8BB0-A5BE53DFB66B}">
  <ds:schemaRefs>
    <ds:schemaRef ds:uri="http://schemas.microsoft.com/sharepoint/v3/contenttype/forms"/>
  </ds:schemaRefs>
</ds:datastoreItem>
</file>

<file path=customXml/itemProps2.xml><?xml version="1.0" encoding="utf-8"?>
<ds:datastoreItem xmlns:ds="http://schemas.openxmlformats.org/officeDocument/2006/customXml" ds:itemID="{8666019A-075D-46B6-BB42-7E649EF7D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bfc580-6d38-4235-8a9a-b11ad10110c5"/>
    <ds:schemaRef ds:uri="300ee8ff-7371-446d-82ca-37b01fab0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659F9-3CBD-479A-8BD8-91639E260BEE}">
  <ds:schemaRefs>
    <ds:schemaRef ds:uri="http://schemas.microsoft.com/office/2006/metadata/properties"/>
    <ds:schemaRef ds:uri="http://schemas.microsoft.com/office/infopath/2007/PartnerControls"/>
    <ds:schemaRef ds:uri="http://schemas.microsoft.com/sharepoint/v3"/>
    <ds:schemaRef ds:uri="3cbfc580-6d38-4235-8a9a-b11ad10110c5"/>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Mercado</dc:creator>
  <cp:keywords/>
  <dc:description/>
  <cp:lastModifiedBy>Ana Mercado</cp:lastModifiedBy>
  <cp:revision>2</cp:revision>
  <cp:lastPrinted>2025-09-23T21:37:00Z</cp:lastPrinted>
  <dcterms:created xsi:type="dcterms:W3CDTF">2025-09-23T22:09:00Z</dcterms:created>
  <dcterms:modified xsi:type="dcterms:W3CDTF">2025-09-23T22:09:00Z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0x01010028DDAE34D8E35F42990D7DD0227B97B0</vt:lpwstr>
  </property>
</Properties>
</file>